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2F1C75" w:rsidRPr="002F1C75">
        <w:rPr>
          <w:rFonts w:ascii="Times New Roman" w:hAnsi="Times New Roman"/>
          <w:sz w:val="28"/>
          <w:szCs w:val="28"/>
        </w:rPr>
        <w:t>_</w:t>
      </w:r>
      <w:r w:rsidR="00C13A74">
        <w:rPr>
          <w:rFonts w:ascii="Times New Roman" w:hAnsi="Times New Roman"/>
          <w:sz w:val="28"/>
          <w:szCs w:val="28"/>
          <w:u w:val="single"/>
        </w:rPr>
        <w:t>10.02.2022</w:t>
      </w:r>
      <w:r w:rsidR="002F1C75" w:rsidRPr="002F1C75">
        <w:rPr>
          <w:rFonts w:ascii="Times New Roman" w:hAnsi="Times New Roman"/>
          <w:sz w:val="28"/>
          <w:szCs w:val="28"/>
        </w:rPr>
        <w:t>_</w:t>
      </w:r>
      <w:r w:rsidR="00CF0EE3" w:rsidRPr="002F1C75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="00C13A74">
        <w:rPr>
          <w:rFonts w:ascii="Times New Roman" w:hAnsi="Times New Roman"/>
          <w:sz w:val="28"/>
          <w:szCs w:val="28"/>
          <w:u w:val="single"/>
        </w:rPr>
        <w:t xml:space="preserve">20  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835905" w:rsidRDefault="00AD795A" w:rsidP="00835905">
      <w:pPr>
        <w:pStyle w:val="7"/>
        <w:keepNext w:val="0"/>
        <w:widowControl w:val="0"/>
        <w:ind w:firstLine="709"/>
        <w:rPr>
          <w:spacing w:val="0"/>
          <w:szCs w:val="28"/>
        </w:rPr>
      </w:pPr>
      <w:proofErr w:type="gramStart"/>
      <w:r w:rsidRPr="00835905">
        <w:rPr>
          <w:spacing w:val="0"/>
          <w:szCs w:val="28"/>
        </w:rPr>
        <w:t xml:space="preserve">В соответствии с Федеральным </w:t>
      </w:r>
      <w:hyperlink r:id="rId9" w:history="1">
        <w:r w:rsidRPr="00835905">
          <w:rPr>
            <w:spacing w:val="0"/>
            <w:szCs w:val="28"/>
          </w:rPr>
          <w:t>законом</w:t>
        </w:r>
      </w:hyperlink>
      <w:r w:rsidRPr="00835905">
        <w:rPr>
          <w:spacing w:val="0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835905">
        <w:rPr>
          <w:spacing w:val="0"/>
          <w:szCs w:val="28"/>
        </w:rPr>
        <w:t xml:space="preserve"> от </w:t>
      </w:r>
      <w:r w:rsidR="002F1C75" w:rsidRPr="002F1C75">
        <w:rPr>
          <w:spacing w:val="0"/>
          <w:szCs w:val="28"/>
        </w:rPr>
        <w:t>28</w:t>
      </w:r>
      <w:r w:rsidR="002F1C75">
        <w:rPr>
          <w:spacing w:val="0"/>
          <w:szCs w:val="28"/>
        </w:rPr>
        <w:t>.</w:t>
      </w:r>
      <w:r w:rsidR="002F1C75" w:rsidRPr="002F1C75">
        <w:rPr>
          <w:spacing w:val="0"/>
          <w:szCs w:val="28"/>
        </w:rPr>
        <w:t>12</w:t>
      </w:r>
      <w:r w:rsidR="00964A65" w:rsidRPr="00835905">
        <w:rPr>
          <w:spacing w:val="0"/>
          <w:szCs w:val="28"/>
        </w:rPr>
        <w:t>.</w:t>
      </w:r>
      <w:r w:rsidR="005B1FBE" w:rsidRPr="00835905">
        <w:rPr>
          <w:spacing w:val="0"/>
          <w:szCs w:val="28"/>
        </w:rPr>
        <w:t>202</w:t>
      </w:r>
      <w:r w:rsidR="00835905" w:rsidRPr="00835905">
        <w:rPr>
          <w:spacing w:val="0"/>
          <w:szCs w:val="28"/>
        </w:rPr>
        <w:t>1</w:t>
      </w:r>
      <w:r w:rsidR="005B1FBE" w:rsidRPr="00835905">
        <w:rPr>
          <w:spacing w:val="0"/>
          <w:szCs w:val="28"/>
        </w:rPr>
        <w:t xml:space="preserve"> №</w:t>
      </w:r>
      <w:r w:rsidR="002F1C75" w:rsidRPr="002F1C75">
        <w:rPr>
          <w:spacing w:val="0"/>
          <w:szCs w:val="28"/>
        </w:rPr>
        <w:t>7</w:t>
      </w:r>
      <w:r w:rsidR="00964A65" w:rsidRPr="00835905">
        <w:rPr>
          <w:spacing w:val="0"/>
          <w:szCs w:val="28"/>
        </w:rPr>
        <w:t>/</w:t>
      </w:r>
      <w:r w:rsidR="002F1C75" w:rsidRPr="002F1C75">
        <w:rPr>
          <w:spacing w:val="0"/>
          <w:szCs w:val="28"/>
        </w:rPr>
        <w:t>56</w:t>
      </w:r>
      <w:r w:rsidR="005B1FBE" w:rsidRPr="00835905">
        <w:rPr>
          <w:spacing w:val="0"/>
          <w:szCs w:val="28"/>
        </w:rPr>
        <w:t xml:space="preserve"> </w:t>
      </w:r>
      <w:r w:rsidR="00333DEF" w:rsidRPr="00835905">
        <w:rPr>
          <w:spacing w:val="0"/>
          <w:szCs w:val="28"/>
        </w:rPr>
        <w:t>«</w:t>
      </w:r>
      <w:r w:rsidR="00835905" w:rsidRPr="00835905">
        <w:rPr>
          <w:spacing w:val="0"/>
          <w:szCs w:val="28"/>
        </w:rPr>
        <w:t>О внесении изменений в решение Новокузнецкого городского Совета народных депутатов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от 29.12.2020 №16/98 «О бюджете Новокузнецкого городского округа на 2021 год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и на плановый период 2022 и 2023 годов»</w:t>
      </w:r>
      <w:r w:rsidR="00835905">
        <w:rPr>
          <w:spacing w:val="0"/>
          <w:szCs w:val="28"/>
        </w:rPr>
        <w:t xml:space="preserve">, </w:t>
      </w:r>
      <w:r w:rsidRPr="00835905">
        <w:rPr>
          <w:spacing w:val="0"/>
          <w:szCs w:val="28"/>
        </w:rPr>
        <w:t xml:space="preserve">руководствуясь </w:t>
      </w:r>
      <w:hyperlink r:id="rId10" w:history="1">
        <w:r w:rsidRPr="00835905">
          <w:rPr>
            <w:spacing w:val="0"/>
            <w:szCs w:val="28"/>
          </w:rPr>
          <w:t>статьей 4</w:t>
        </w:r>
        <w:proofErr w:type="gramEnd"/>
      </w:hyperlink>
      <w:r w:rsidRPr="00835905">
        <w:rPr>
          <w:spacing w:val="0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>2. Признать утратившим</w:t>
      </w:r>
      <w:r w:rsidR="00F913CC">
        <w:rPr>
          <w:rFonts w:ascii="Times New Roman" w:hAnsi="Times New Roman"/>
          <w:sz w:val="28"/>
          <w:szCs w:val="28"/>
        </w:rPr>
        <w:t>и</w:t>
      </w:r>
      <w:r w:rsidRPr="002C0943">
        <w:rPr>
          <w:rFonts w:ascii="Times New Roman" w:hAnsi="Times New Roman"/>
          <w:sz w:val="28"/>
          <w:szCs w:val="28"/>
        </w:rPr>
        <w:t xml:space="preserve"> силу </w:t>
      </w:r>
      <w:r w:rsidR="00F913CC">
        <w:rPr>
          <w:rFonts w:ascii="Times New Roman" w:hAnsi="Times New Roman"/>
          <w:sz w:val="28"/>
          <w:szCs w:val="28"/>
        </w:rPr>
        <w:t>подпункт 2 пункта 1 постановления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Pr="0020063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01</w:t>
      </w:r>
      <w:r w:rsidRPr="002006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0063D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>251</w:t>
      </w:r>
      <w:r w:rsidRPr="0020063D">
        <w:rPr>
          <w:rFonts w:ascii="Times New Roman" w:hAnsi="Times New Roman"/>
          <w:sz w:val="28"/>
          <w:szCs w:val="28"/>
        </w:rPr>
        <w:t xml:space="preserve"> «О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 w:rsidRPr="0020063D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</w:t>
      </w:r>
      <w:r w:rsidR="00F913CC">
        <w:rPr>
          <w:rFonts w:ascii="Times New Roman" w:hAnsi="Times New Roman"/>
          <w:sz w:val="28"/>
          <w:szCs w:val="28"/>
        </w:rPr>
        <w:t xml:space="preserve"> и приложение к данному постановлению</w:t>
      </w:r>
      <w:r w:rsidRPr="002C0943">
        <w:rPr>
          <w:rFonts w:ascii="Times New Roman" w:hAnsi="Times New Roman"/>
          <w:sz w:val="28"/>
          <w:szCs w:val="28"/>
        </w:rPr>
        <w:t>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4. Настоящее постановление вступает в силу после его официального опубликования и распространяет свое действие на правоотношения, возникшие с 1 января 202</w:t>
      </w:r>
      <w:r>
        <w:rPr>
          <w:rFonts w:ascii="Times New Roman" w:hAnsi="Times New Roman"/>
          <w:sz w:val="28"/>
          <w:szCs w:val="28"/>
        </w:rPr>
        <w:t>1</w:t>
      </w:r>
      <w:r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2F1C75" w:rsidRPr="002F1C75">
        <w:rPr>
          <w:rFonts w:ascii="Times New Roman" w:hAnsi="Times New Roman"/>
          <w:sz w:val="28"/>
          <w:szCs w:val="28"/>
        </w:rPr>
        <w:t>_</w:t>
      </w:r>
      <w:r w:rsidR="00C13A74">
        <w:rPr>
          <w:rFonts w:ascii="Times New Roman" w:hAnsi="Times New Roman"/>
          <w:sz w:val="28"/>
          <w:szCs w:val="28"/>
          <w:u w:val="single"/>
        </w:rPr>
        <w:t>10.02.2022</w:t>
      </w:r>
      <w:r w:rsidR="00702B39" w:rsidRPr="002F1C75">
        <w:rPr>
          <w:rFonts w:ascii="Times New Roman" w:hAnsi="Times New Roman"/>
          <w:sz w:val="28"/>
          <w:szCs w:val="28"/>
        </w:rPr>
        <w:t xml:space="preserve">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C13A74">
        <w:rPr>
          <w:rFonts w:ascii="Times New Roman" w:hAnsi="Times New Roman"/>
          <w:sz w:val="28"/>
          <w:szCs w:val="28"/>
          <w:u w:val="single"/>
        </w:rPr>
        <w:t>20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A28E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DA28E3">
              <w:rPr>
                <w:rFonts w:ascii="Times New Roman" w:hAnsi="Times New Roman"/>
                <w:sz w:val="24"/>
                <w:szCs w:val="24"/>
              </w:rPr>
              <w:t>3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661F96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  <w:r w:rsid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E05431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E05431" w:rsidRPr="00AD795A" w:rsidRDefault="00E05431" w:rsidP="00E054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51A00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9E350D" w:rsidP="0019613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378</w:t>
            </w:r>
            <w:r w:rsidR="0019613F">
              <w:rPr>
                <w:rFonts w:ascii="Times New Roman" w:eastAsia="Calibri" w:hAnsi="Times New Roman"/>
                <w:sz w:val="24"/>
                <w:szCs w:val="24"/>
              </w:rPr>
              <w:t>765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19613F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Default="00515B16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5F2A49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515B16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19613F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102343,6</w:t>
            </w:r>
          </w:p>
        </w:tc>
      </w:tr>
      <w:tr w:rsidR="00515B1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DF7C93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515B1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8E1D59" w:rsidP="008E1D5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40606,1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E350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1208A2" w:rsidRDefault="009E350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39787D" w:rsidRDefault="0019613F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378765,55</w:t>
            </w:r>
          </w:p>
        </w:tc>
      </w:tr>
      <w:tr w:rsidR="009E350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Default="009E350D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5F2A49" w:rsidRDefault="009E350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39787D" w:rsidRDefault="009E350D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9E350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1208A2" w:rsidRDefault="009E350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39787D" w:rsidRDefault="009E350D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9E350D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1208A2" w:rsidRDefault="009E350D" w:rsidP="0003100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E350D" w:rsidRPr="00796715" w:rsidRDefault="0019613F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102343,6</w:t>
            </w:r>
          </w:p>
        </w:tc>
      </w:tr>
      <w:tr w:rsidR="009E350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B61A3C" w:rsidRDefault="009E350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1208A2" w:rsidRDefault="009E350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796715" w:rsidRDefault="009E350D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9E350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AD795A" w:rsidRDefault="009E350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1208A2" w:rsidRDefault="009E350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E350D" w:rsidRPr="00796715" w:rsidRDefault="009E350D" w:rsidP="00171C9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40606,1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1208A2" w:rsidRDefault="00E45EBE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E45EB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45EBE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7A3ACC">
        <w:trPr>
          <w:trHeight w:val="198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F463A2" w:rsidP="00184B5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      </w:r>
          </w:p>
          <w:p w:rsidR="007A3ACC" w:rsidRDefault="007A3ACC" w:rsidP="007A3ACC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 xml:space="preserve">в отношении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7A3ACC" w:rsidRPr="00096440" w:rsidRDefault="007A3ACC" w:rsidP="007A3AC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096440" w:rsidP="007A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6440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</w:t>
            </w:r>
            <w:r w:rsidR="007A3ACC">
              <w:rPr>
                <w:rFonts w:ascii="Times New Roman" w:hAnsi="Times New Roman"/>
                <w:sz w:val="24"/>
                <w:szCs w:val="24"/>
              </w:rPr>
              <w:t>439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,6 кв.м.</w:t>
            </w:r>
          </w:p>
          <w:p w:rsidR="00992582" w:rsidRDefault="00992582" w:rsidP="00992582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объектов.</w:t>
            </w:r>
          </w:p>
          <w:p w:rsidR="007A3ACC" w:rsidRPr="00E75BC3" w:rsidRDefault="00992582" w:rsidP="009925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 xml:space="preserve">в рамках субсидиарной ответственности по долгам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унитарных предприятий Новокузнецкого городского округа</w:t>
            </w:r>
          </w:p>
        </w:tc>
      </w:tr>
    </w:tbl>
    <w:p w:rsidR="00992582" w:rsidRPr="00EB02CE" w:rsidRDefault="00992582" w:rsidP="0099258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992582" w:rsidRPr="00EB02CE" w:rsidRDefault="00992582" w:rsidP="0099258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992582" w:rsidRPr="00EB02CE" w:rsidRDefault="00992582" w:rsidP="0099258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992582" w:rsidRPr="00EB02CE" w:rsidRDefault="00992582" w:rsidP="0099258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992582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также - реестр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>
        <w:rPr>
          <w:rFonts w:ascii="Times New Roman" w:hAnsi="Times New Roman"/>
          <w:sz w:val="28"/>
          <w:szCs w:val="28"/>
        </w:rPr>
        <w:t>, распоряжением администрации города Новокузнецка от 13.04.2020 №505 «</w:t>
      </w:r>
      <w:r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EB02CE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31.12.2020г.</w:t>
      </w:r>
      <w:r w:rsidRPr="007439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831DAB">
        <w:rPr>
          <w:rFonts w:ascii="Times New Roman" w:hAnsi="Times New Roman"/>
          <w:color w:val="000000"/>
          <w:sz w:val="28"/>
          <w:szCs w:val="28"/>
        </w:rPr>
        <w:t xml:space="preserve"> собственности муниципального образования «Новокузнецкий городской округ» находится имущество на </w:t>
      </w:r>
      <w:r>
        <w:rPr>
          <w:rFonts w:ascii="Times New Roman" w:hAnsi="Times New Roman"/>
          <w:color w:val="000000"/>
          <w:sz w:val="28"/>
          <w:szCs w:val="28"/>
        </w:rPr>
        <w:t>сумму 33462</w:t>
      </w:r>
      <w:r w:rsidRPr="00E50EF5">
        <w:rPr>
          <w:rFonts w:ascii="Times New Roman" w:hAnsi="Times New Roman"/>
          <w:color w:val="000000"/>
          <w:sz w:val="28"/>
          <w:szCs w:val="28"/>
        </w:rPr>
        <w:t>529,18 тыс. руб</w:t>
      </w:r>
      <w:r>
        <w:rPr>
          <w:rFonts w:ascii="Times New Roman" w:hAnsi="Times New Roman"/>
          <w:color w:val="000000"/>
          <w:sz w:val="28"/>
          <w:szCs w:val="28"/>
        </w:rPr>
        <w:t>лей</w:t>
      </w:r>
      <w:r w:rsidRPr="00E50EF5">
        <w:rPr>
          <w:rFonts w:ascii="Times New Roman" w:hAnsi="Times New Roman"/>
          <w:color w:val="000000"/>
          <w:sz w:val="28"/>
          <w:szCs w:val="28"/>
        </w:rPr>
        <w:t>, в том чи</w:t>
      </w:r>
      <w:r>
        <w:rPr>
          <w:rFonts w:ascii="Times New Roman" w:hAnsi="Times New Roman"/>
          <w:color w:val="000000"/>
          <w:sz w:val="28"/>
          <w:szCs w:val="28"/>
        </w:rPr>
        <w:t>сле имущество казны на сумму 20657</w:t>
      </w:r>
      <w:r w:rsidRPr="00E50EF5">
        <w:rPr>
          <w:rFonts w:ascii="Times New Roman" w:hAnsi="Times New Roman"/>
          <w:color w:val="000000"/>
          <w:sz w:val="28"/>
          <w:szCs w:val="28"/>
        </w:rPr>
        <w:t>538,80 тыс.</w:t>
      </w:r>
      <w:r w:rsidRPr="00831DAB">
        <w:rPr>
          <w:rFonts w:ascii="Times New Roman" w:hAnsi="Times New Roman"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color w:val="000000"/>
          <w:sz w:val="28"/>
          <w:szCs w:val="28"/>
        </w:rPr>
        <w:t>лей</w:t>
      </w:r>
      <w:r w:rsidRPr="0074392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Согласно реестру о</w:t>
      </w:r>
      <w:r w:rsidRPr="0074392F">
        <w:rPr>
          <w:rFonts w:ascii="Times New Roman" w:hAnsi="Times New Roman"/>
          <w:sz w:val="28"/>
          <w:szCs w:val="28"/>
        </w:rPr>
        <w:t>сновную часть</w:t>
      </w:r>
      <w:r w:rsidRPr="008F21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имущества Новокузнецкого городского округа</w:t>
      </w:r>
      <w:r w:rsidRPr="0074392F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>
        <w:rPr>
          <w:rFonts w:ascii="Times New Roman" w:hAnsi="Times New Roman"/>
          <w:sz w:val="28"/>
          <w:szCs w:val="28"/>
        </w:rPr>
        <w:t xml:space="preserve"> хозяйства</w:t>
      </w:r>
      <w:r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>
        <w:rPr>
          <w:rFonts w:ascii="Times New Roman" w:hAnsi="Times New Roman"/>
          <w:sz w:val="28"/>
          <w:szCs w:val="28"/>
        </w:rPr>
        <w:t xml:space="preserve">лые и </w:t>
      </w:r>
      <w:r>
        <w:rPr>
          <w:rFonts w:ascii="Times New Roman" w:hAnsi="Times New Roman"/>
          <w:sz w:val="28"/>
          <w:szCs w:val="28"/>
        </w:rPr>
        <w:lastRenderedPageBreak/>
        <w:t>нежилые помещения. Реестр</w:t>
      </w:r>
      <w:r w:rsidRPr="00EB02CE">
        <w:rPr>
          <w:rFonts w:ascii="Times New Roman" w:hAnsi="Times New Roman"/>
          <w:sz w:val="28"/>
          <w:szCs w:val="28"/>
        </w:rPr>
        <w:t xml:space="preserve"> вед</w:t>
      </w:r>
      <w:r>
        <w:rPr>
          <w:rFonts w:ascii="Times New Roman" w:hAnsi="Times New Roman"/>
          <w:sz w:val="28"/>
          <w:szCs w:val="28"/>
        </w:rPr>
        <w:t>е</w:t>
      </w:r>
      <w:r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92582" w:rsidRDefault="00992582" w:rsidP="009925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>
        <w:rPr>
          <w:rFonts w:ascii="Times New Roman" w:hAnsi="Times New Roman"/>
          <w:sz w:val="28"/>
          <w:szCs w:val="28"/>
        </w:rPr>
        <w:t>533206,8</w:t>
      </w:r>
      <w:r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Pr="00534733">
        <w:rPr>
          <w:rFonts w:ascii="Times New Roman" w:hAnsi="Times New Roman"/>
          <w:sz w:val="28"/>
          <w:szCs w:val="28"/>
        </w:rPr>
        <w:t>ублей.</w:t>
      </w:r>
    </w:p>
    <w:p w:rsidR="00992582" w:rsidRPr="00EB02CE" w:rsidRDefault="00992582" w:rsidP="009925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134"/>
        <w:gridCol w:w="1134"/>
        <w:gridCol w:w="1134"/>
        <w:gridCol w:w="1134"/>
        <w:gridCol w:w="1275"/>
        <w:gridCol w:w="1276"/>
      </w:tblGrid>
      <w:tr w:rsidR="00992582" w:rsidRPr="00EB02CE" w:rsidTr="00260952">
        <w:tc>
          <w:tcPr>
            <w:tcW w:w="2660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92582" w:rsidRPr="00EB02CE" w:rsidTr="00260952">
        <w:tc>
          <w:tcPr>
            <w:tcW w:w="2660" w:type="dxa"/>
          </w:tcPr>
          <w:p w:rsidR="00992582" w:rsidRPr="00EB02CE" w:rsidRDefault="00992582" w:rsidP="00260952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183 771,5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275" w:type="dxa"/>
          </w:tcPr>
          <w:p w:rsidR="00992582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  <w:tc>
          <w:tcPr>
            <w:tcW w:w="1276" w:type="dxa"/>
          </w:tcPr>
          <w:p w:rsidR="00992582" w:rsidRPr="00B22018" w:rsidRDefault="00992582" w:rsidP="00260952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43 250,0</w:t>
            </w:r>
          </w:p>
        </w:tc>
      </w:tr>
    </w:tbl>
    <w:p w:rsidR="00992582" w:rsidRPr="00EB02CE" w:rsidRDefault="00992582" w:rsidP="009925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Всего с 201</w:t>
      </w:r>
      <w:r>
        <w:rPr>
          <w:rFonts w:ascii="Times New Roman" w:hAnsi="Times New Roman"/>
          <w:sz w:val="28"/>
          <w:szCs w:val="28"/>
        </w:rPr>
        <w:t>5</w:t>
      </w:r>
      <w:r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>
        <w:rPr>
          <w:rFonts w:ascii="Times New Roman" w:hAnsi="Times New Roman"/>
          <w:sz w:val="28"/>
          <w:szCs w:val="28"/>
        </w:rPr>
        <w:t>361</w:t>
      </w:r>
      <w:r w:rsidRPr="00025287">
        <w:rPr>
          <w:rFonts w:ascii="Times New Roman" w:hAnsi="Times New Roman"/>
          <w:sz w:val="28"/>
          <w:szCs w:val="28"/>
        </w:rPr>
        <w:t xml:space="preserve"> претензионн</w:t>
      </w:r>
      <w:r>
        <w:rPr>
          <w:rFonts w:ascii="Times New Roman" w:hAnsi="Times New Roman"/>
          <w:sz w:val="28"/>
          <w:szCs w:val="28"/>
        </w:rPr>
        <w:t>ое</w:t>
      </w:r>
      <w:r w:rsidRPr="00025287">
        <w:rPr>
          <w:rFonts w:ascii="Times New Roman" w:hAnsi="Times New Roman"/>
          <w:sz w:val="28"/>
          <w:szCs w:val="28"/>
        </w:rPr>
        <w:t xml:space="preserve"> пис</w:t>
      </w:r>
      <w:r>
        <w:rPr>
          <w:rFonts w:ascii="Times New Roman" w:hAnsi="Times New Roman"/>
          <w:sz w:val="28"/>
          <w:szCs w:val="28"/>
        </w:rPr>
        <w:t>ьмо</w:t>
      </w:r>
      <w:r w:rsidRPr="00025287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134"/>
        <w:gridCol w:w="1134"/>
        <w:gridCol w:w="1134"/>
        <w:gridCol w:w="1134"/>
        <w:gridCol w:w="1134"/>
        <w:gridCol w:w="1134"/>
      </w:tblGrid>
      <w:tr w:rsidR="00992582" w:rsidRPr="00EB02CE" w:rsidTr="00260952">
        <w:trPr>
          <w:trHeight w:val="444"/>
        </w:trPr>
        <w:tc>
          <w:tcPr>
            <w:tcW w:w="2943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92582" w:rsidRPr="00EB02CE" w:rsidTr="00260952">
        <w:trPr>
          <w:trHeight w:val="573"/>
        </w:trPr>
        <w:tc>
          <w:tcPr>
            <w:tcW w:w="2943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</w:t>
      </w:r>
      <w:r w:rsidRPr="00EB02CE">
        <w:rPr>
          <w:rFonts w:ascii="Times New Roman" w:hAnsi="Times New Roman"/>
          <w:sz w:val="28"/>
          <w:szCs w:val="28"/>
        </w:rPr>
        <w:lastRenderedPageBreak/>
        <w:t>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92F">
        <w:rPr>
          <w:rFonts w:ascii="Times New Roman" w:hAnsi="Times New Roman"/>
          <w:sz w:val="28"/>
          <w:szCs w:val="28"/>
        </w:rPr>
        <w:t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</w:t>
      </w:r>
      <w:r>
        <w:rPr>
          <w:rFonts w:ascii="Times New Roman" w:hAnsi="Times New Roman"/>
          <w:sz w:val="28"/>
          <w:szCs w:val="28"/>
        </w:rPr>
        <w:t>-Кузбассу</w:t>
      </w:r>
      <w:r w:rsidRPr="0074392F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>
        <w:rPr>
          <w:rFonts w:ascii="Times New Roman" w:hAnsi="Times New Roman"/>
          <w:sz w:val="28"/>
          <w:szCs w:val="28"/>
        </w:rPr>
        <w:t>3487</w:t>
      </w:r>
      <w:r w:rsidRPr="0074392F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992"/>
        <w:gridCol w:w="851"/>
        <w:gridCol w:w="992"/>
        <w:gridCol w:w="992"/>
        <w:gridCol w:w="832"/>
        <w:gridCol w:w="833"/>
      </w:tblGrid>
      <w:tr w:rsidR="00992582" w:rsidRPr="00EB02CE" w:rsidTr="00260952">
        <w:tc>
          <w:tcPr>
            <w:tcW w:w="4361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2" w:type="dxa"/>
            <w:vAlign w:val="center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33" w:type="dxa"/>
            <w:vAlign w:val="center"/>
          </w:tcPr>
          <w:p w:rsidR="00992582" w:rsidRPr="008224B0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92582" w:rsidRPr="00EB02CE" w:rsidTr="00260952">
        <w:trPr>
          <w:trHeight w:val="1090"/>
        </w:trPr>
        <w:tc>
          <w:tcPr>
            <w:tcW w:w="4361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851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992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832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833" w:type="dxa"/>
          </w:tcPr>
          <w:p w:rsidR="00992582" w:rsidRPr="008224B0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</w:tbl>
    <w:p w:rsidR="00992582" w:rsidRPr="00EB02CE" w:rsidRDefault="00992582" w:rsidP="009925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992582" w:rsidRPr="00EB02CE" w:rsidRDefault="00992582" w:rsidP="0099258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>
        <w:rPr>
          <w:rFonts w:ascii="Times New Roman" w:hAnsi="Times New Roman"/>
          <w:sz w:val="28"/>
          <w:szCs w:val="28"/>
        </w:rPr>
        <w:t>-Кузбасса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992582" w:rsidRPr="008224B0" w:rsidRDefault="00992582" w:rsidP="00992582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>
        <w:rPr>
          <w:rFonts w:ascii="Times New Roman" w:hAnsi="Times New Roman"/>
          <w:sz w:val="28"/>
          <w:szCs w:val="28"/>
        </w:rPr>
        <w:t>20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Pr="008224B0">
        <w:rPr>
          <w:rFonts w:ascii="Times New Roman" w:hAnsi="Times New Roman"/>
          <w:sz w:val="28"/>
          <w:szCs w:val="28"/>
        </w:rPr>
        <w:t>100,5 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992582" w:rsidRPr="008224B0" w:rsidRDefault="00992582" w:rsidP="00992582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государственным учреждениям – 21</w:t>
      </w:r>
      <w:r>
        <w:rPr>
          <w:rFonts w:ascii="Times New Roman" w:hAnsi="Times New Roman"/>
          <w:sz w:val="28"/>
          <w:szCs w:val="28"/>
        </w:rPr>
        <w:t>,</w:t>
      </w:r>
      <w:r w:rsidRPr="008224B0">
        <w:rPr>
          <w:rFonts w:ascii="Times New Roman" w:hAnsi="Times New Roman"/>
          <w:sz w:val="28"/>
          <w:szCs w:val="28"/>
        </w:rPr>
        <w:t>8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992582" w:rsidRPr="008224B0" w:rsidRDefault="00992582" w:rsidP="00992582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муниципальным учреждениям – 22,9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992582" w:rsidRPr="008224B0" w:rsidRDefault="00992582" w:rsidP="00992582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некоммерческим организациям - 48,8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992582" w:rsidRPr="00322CB5" w:rsidRDefault="00992582" w:rsidP="00992582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федеральным структурам – 7 тыс. кв.м.</w:t>
      </w:r>
    </w:p>
    <w:p w:rsidR="00992582" w:rsidRPr="00EB02CE" w:rsidRDefault="00992582" w:rsidP="009925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992582" w:rsidRPr="00322CB5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992582" w:rsidRPr="00EB02CE" w:rsidRDefault="00992582" w:rsidP="0099258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Важный этап</w:t>
      </w:r>
      <w:r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Pr="00EB02C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Pr="00905761">
        <w:rPr>
          <w:rFonts w:ascii="Times New Roman" w:hAnsi="Times New Roman"/>
          <w:sz w:val="28"/>
          <w:szCs w:val="28"/>
        </w:rPr>
        <w:t xml:space="preserve">. </w:t>
      </w:r>
      <w:r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134"/>
        <w:gridCol w:w="1134"/>
        <w:gridCol w:w="1134"/>
        <w:gridCol w:w="1134"/>
        <w:gridCol w:w="1134"/>
        <w:gridCol w:w="1114"/>
      </w:tblGrid>
      <w:tr w:rsidR="00992582" w:rsidRPr="00EB02CE" w:rsidTr="00260952">
        <w:trPr>
          <w:trHeight w:val="444"/>
        </w:trPr>
        <w:tc>
          <w:tcPr>
            <w:tcW w:w="3085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1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92582" w:rsidRPr="00EB02CE" w:rsidTr="00260952">
        <w:trPr>
          <w:trHeight w:val="807"/>
        </w:trPr>
        <w:tc>
          <w:tcPr>
            <w:tcW w:w="3085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992582" w:rsidRPr="00EB02CE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992582" w:rsidRPr="00770C0D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14" w:type="dxa"/>
          </w:tcPr>
          <w:p w:rsidR="00992582" w:rsidRPr="00770C0D" w:rsidRDefault="00992582" w:rsidP="00260952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</w:tbl>
    <w:p w:rsidR="00992582" w:rsidRDefault="00992582" w:rsidP="0099258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992582" w:rsidRPr="008224B0" w:rsidRDefault="00992582" w:rsidP="0099258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В рамках программы планируется приобретение следующего движимого имущества в лизинг:</w:t>
      </w:r>
    </w:p>
    <w:p w:rsidR="00992582" w:rsidRPr="008224B0" w:rsidRDefault="00992582" w:rsidP="0099258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992582" w:rsidRPr="008224B0" w:rsidRDefault="00992582" w:rsidP="0099258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2) 6 единиц техники для передачи Муниципальному казенному предприятию «Дороги Новокузнецка» и 4 единицы техники для передачи Муниципальному казенному предприятию «Служба инженерной защиты и искусственных сооружений»,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Pr="008224B0">
        <w:rPr>
          <w:rFonts w:ascii="Times New Roman" w:hAnsi="Times New Roman"/>
          <w:sz w:val="28"/>
          <w:szCs w:val="28"/>
        </w:rPr>
        <w:t xml:space="preserve"> по заявке, сформированной Управлением </w:t>
      </w:r>
      <w:proofErr w:type="spellStart"/>
      <w:r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992582" w:rsidRPr="008224B0" w:rsidRDefault="00992582" w:rsidP="009925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3) 1 единицы автомобиля – по заявке, сформированной КУМИ.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992582" w:rsidRPr="004D2DCD" w:rsidRDefault="00992582" w:rsidP="00992582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992582" w:rsidRDefault="00992582" w:rsidP="00992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992582" w:rsidRPr="000F1CDC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992582" w:rsidRPr="00D40E8E" w:rsidRDefault="00992582" w:rsidP="00992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992582" w:rsidRPr="000F1CDC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992582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992582" w:rsidRPr="00F70AB4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t>№</w:t>
      </w:r>
      <w:r w:rsidRPr="00F70AB4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992582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>
        <w:rPr>
          <w:rFonts w:ascii="Times New Roman" w:hAnsi="Times New Roman"/>
          <w:sz w:val="28"/>
          <w:szCs w:val="28"/>
        </w:rPr>
        <w:t>№</w:t>
      </w:r>
      <w:r w:rsidRPr="00DB292F">
        <w:rPr>
          <w:rFonts w:ascii="Times New Roman" w:hAnsi="Times New Roman"/>
          <w:sz w:val="28"/>
          <w:szCs w:val="28"/>
        </w:rPr>
        <w:t xml:space="preserve">218-ФЗ </w:t>
      </w:r>
      <w:r>
        <w:rPr>
          <w:rFonts w:ascii="Times New Roman" w:hAnsi="Times New Roman"/>
          <w:sz w:val="28"/>
          <w:szCs w:val="28"/>
        </w:rPr>
        <w:t>«</w:t>
      </w:r>
      <w:r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/>
          <w:sz w:val="28"/>
          <w:szCs w:val="28"/>
        </w:rPr>
        <w:t>»;</w:t>
      </w:r>
    </w:p>
    <w:p w:rsidR="00992582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</w:t>
      </w:r>
      <w:r w:rsidRPr="00E43864">
        <w:rPr>
          <w:rFonts w:ascii="Times New Roman" w:hAnsi="Times New Roman"/>
          <w:sz w:val="28"/>
          <w:szCs w:val="28"/>
        </w:rPr>
        <w:t>риказ Мин</w:t>
      </w:r>
      <w:r>
        <w:rPr>
          <w:rFonts w:ascii="Times New Roman" w:hAnsi="Times New Roman"/>
          <w:sz w:val="28"/>
          <w:szCs w:val="28"/>
        </w:rPr>
        <w:t xml:space="preserve">истерства </w:t>
      </w:r>
      <w:r w:rsidRPr="00E43864">
        <w:rPr>
          <w:rFonts w:ascii="Times New Roman" w:hAnsi="Times New Roman"/>
          <w:sz w:val="28"/>
          <w:szCs w:val="28"/>
        </w:rPr>
        <w:t>эконом</w:t>
      </w:r>
      <w:r>
        <w:rPr>
          <w:rFonts w:ascii="Times New Roman" w:hAnsi="Times New Roman"/>
          <w:sz w:val="28"/>
          <w:szCs w:val="28"/>
        </w:rPr>
        <w:t xml:space="preserve">ического </w:t>
      </w:r>
      <w:r w:rsidRPr="00E43864">
        <w:rPr>
          <w:rFonts w:ascii="Times New Roman" w:hAnsi="Times New Roman"/>
          <w:sz w:val="28"/>
          <w:szCs w:val="28"/>
        </w:rPr>
        <w:t>развития Росси</w:t>
      </w:r>
      <w:r>
        <w:rPr>
          <w:rFonts w:ascii="Times New Roman" w:hAnsi="Times New Roman"/>
          <w:sz w:val="28"/>
          <w:szCs w:val="28"/>
        </w:rPr>
        <w:t>йской Федерации</w:t>
      </w:r>
      <w:r w:rsidRPr="00E43864">
        <w:rPr>
          <w:rFonts w:ascii="Times New Roman" w:hAnsi="Times New Roman"/>
          <w:sz w:val="28"/>
          <w:szCs w:val="28"/>
        </w:rPr>
        <w:t xml:space="preserve"> от 30.08.2011 </w:t>
      </w:r>
      <w:r>
        <w:rPr>
          <w:rFonts w:ascii="Times New Roman" w:hAnsi="Times New Roman"/>
          <w:sz w:val="28"/>
          <w:szCs w:val="28"/>
        </w:rPr>
        <w:t>№</w:t>
      </w:r>
      <w:r w:rsidRPr="00E43864">
        <w:rPr>
          <w:rFonts w:ascii="Times New Roman" w:hAnsi="Times New Roman"/>
          <w:sz w:val="28"/>
          <w:szCs w:val="28"/>
        </w:rPr>
        <w:t xml:space="preserve">424 </w:t>
      </w:r>
      <w:r>
        <w:rPr>
          <w:rFonts w:ascii="Times New Roman" w:hAnsi="Times New Roman"/>
          <w:sz w:val="28"/>
          <w:szCs w:val="28"/>
        </w:rPr>
        <w:t>«</w:t>
      </w:r>
      <w:r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>
        <w:rPr>
          <w:rFonts w:ascii="Times New Roman" w:hAnsi="Times New Roman"/>
          <w:sz w:val="28"/>
          <w:szCs w:val="28"/>
        </w:rPr>
        <w:t>реестров муниципального имущества»;</w:t>
      </w:r>
    </w:p>
    <w:p w:rsidR="00992582" w:rsidRPr="000F1CDC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881694" w:rsidRPr="000F1CDC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881694" w:rsidRPr="000F1CDC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881694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р</w:t>
      </w:r>
      <w:r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>
        <w:rPr>
          <w:rFonts w:ascii="Times New Roman" w:hAnsi="Times New Roman"/>
          <w:sz w:val="28"/>
          <w:szCs w:val="28"/>
        </w:rPr>
        <w:t>№</w:t>
      </w:r>
      <w:r w:rsidRPr="0044186B">
        <w:rPr>
          <w:rFonts w:ascii="Times New Roman" w:hAnsi="Times New Roman"/>
          <w:sz w:val="28"/>
          <w:szCs w:val="28"/>
        </w:rPr>
        <w:t xml:space="preserve">6/55 </w:t>
      </w:r>
      <w:r>
        <w:rPr>
          <w:rFonts w:ascii="Times New Roman" w:hAnsi="Times New Roman"/>
          <w:sz w:val="28"/>
          <w:szCs w:val="28"/>
        </w:rPr>
        <w:t>«</w:t>
      </w:r>
      <w:r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>
        <w:rPr>
          <w:rFonts w:ascii="Times New Roman" w:hAnsi="Times New Roman"/>
          <w:sz w:val="28"/>
          <w:szCs w:val="28"/>
        </w:rPr>
        <w:t>»;</w:t>
      </w:r>
    </w:p>
    <w:p w:rsidR="00881694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12)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>30.06.2020 №9/64 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881694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 w:rsidRPr="000F1CDC">
        <w:rPr>
          <w:rFonts w:ascii="Times New Roman" w:hAnsi="Times New Roman"/>
          <w:sz w:val="28"/>
          <w:szCs w:val="28"/>
        </w:rPr>
        <w:t>решение Новокузнецкого городского Сове</w:t>
      </w:r>
      <w:r>
        <w:rPr>
          <w:rFonts w:ascii="Times New Roman" w:hAnsi="Times New Roman"/>
          <w:sz w:val="28"/>
          <w:szCs w:val="28"/>
        </w:rPr>
        <w:t>та народных депутатов от 27</w:t>
      </w:r>
      <w:r w:rsidRPr="000F1CD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0F1CD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0F1CD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Pr="000F1CD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43</w:t>
      </w:r>
      <w:r w:rsidRPr="000F1CDC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на 2021 год</w:t>
      </w:r>
      <w:r w:rsidRPr="000F1CDC">
        <w:rPr>
          <w:rFonts w:ascii="Times New Roman" w:hAnsi="Times New Roman"/>
          <w:sz w:val="28"/>
          <w:szCs w:val="28"/>
        </w:rPr>
        <w:t>»;</w:t>
      </w:r>
    </w:p>
    <w:p w:rsidR="00881694" w:rsidRDefault="00881694" w:rsidP="0088169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п</w:t>
      </w:r>
      <w:r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>
        <w:rPr>
          <w:rFonts w:ascii="Times New Roman" w:hAnsi="Times New Roman"/>
          <w:sz w:val="28"/>
          <w:szCs w:val="28"/>
        </w:rPr>
        <w:t>орода</w:t>
      </w:r>
      <w:r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992582" w:rsidRDefault="00992582" w:rsidP="00992582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992582" w:rsidRPr="0093103F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992582" w:rsidRPr="000F1CDC" w:rsidRDefault="00992582" w:rsidP="0099258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992582" w:rsidRPr="00EB02CE" w:rsidRDefault="00992582" w:rsidP="00992582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992582" w:rsidRPr="00EB02CE" w:rsidRDefault="00992582" w:rsidP="009925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992582" w:rsidRPr="00EB02CE" w:rsidRDefault="00992582" w:rsidP="0099258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92582" w:rsidRPr="00EB02CE" w:rsidRDefault="00992582" w:rsidP="00992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992582" w:rsidRDefault="00992582" w:rsidP="0099258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992582" w:rsidRPr="00E0465B" w:rsidRDefault="00992582" w:rsidP="0099258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992582" w:rsidRPr="00E0465B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>
        <w:rPr>
          <w:rFonts w:ascii="Times New Roman" w:hAnsi="Times New Roman"/>
          <w:sz w:val="28"/>
          <w:szCs w:val="28"/>
        </w:rPr>
        <w:t xml:space="preserve">улучшения </w:t>
      </w:r>
      <w:r w:rsidRPr="00E0465B">
        <w:rPr>
          <w:rFonts w:ascii="Times New Roman" w:hAnsi="Times New Roman"/>
          <w:sz w:val="28"/>
          <w:szCs w:val="28"/>
        </w:rPr>
        <w:t xml:space="preserve">санитарного состояния территории города Новокузнецка, технического </w:t>
      </w:r>
      <w:r w:rsidRPr="00E0465B">
        <w:rPr>
          <w:rFonts w:ascii="Times New Roman" w:hAnsi="Times New Roman"/>
          <w:sz w:val="28"/>
          <w:szCs w:val="28"/>
        </w:rPr>
        <w:lastRenderedPageBreak/>
        <w:t>состояния нежилого фонда, отвечающего современным требованиям</w:t>
      </w:r>
      <w:r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992582" w:rsidRPr="00D33BA4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992582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 и подготовлены документы, необходимые для включения в реестр объектов муниципальной собственности Новокузнецкого городского округа.</w:t>
      </w:r>
      <w:r w:rsidRPr="00087A9E">
        <w:rPr>
          <w:rFonts w:ascii="Times New Roman" w:hAnsi="Times New Roman"/>
          <w:sz w:val="28"/>
          <w:szCs w:val="28"/>
        </w:rPr>
        <w:t xml:space="preserve"> </w:t>
      </w:r>
    </w:p>
    <w:p w:rsidR="00992582" w:rsidRPr="00EB02CE" w:rsidRDefault="00992582" w:rsidP="0099258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992582" w:rsidRPr="00EB02CE" w:rsidRDefault="00992582" w:rsidP="0099258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>
        <w:rPr>
          <w:rFonts w:ascii="Times New Roman" w:hAnsi="Times New Roman"/>
          <w:sz w:val="28"/>
          <w:szCs w:val="28"/>
        </w:rPr>
        <w:t>401 033,00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992582" w:rsidRPr="00EB02CE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992582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992582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992582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г. – 77 746,50 тыс. рублей,</w:t>
      </w:r>
    </w:p>
    <w:p w:rsidR="00992582" w:rsidRDefault="00992582" w:rsidP="0099258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 – 45 039,20 тыс. рублей.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формах №3 «</w:t>
      </w:r>
      <w:r w:rsidRPr="00EB02CE">
        <w:rPr>
          <w:rFonts w:ascii="Times New Roman" w:hAnsi="Times New Roman"/>
          <w:sz w:val="28"/>
          <w:szCs w:val="28"/>
        </w:rPr>
        <w:t xml:space="preserve">План </w:t>
      </w:r>
      <w:r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035A">
        <w:rPr>
          <w:rFonts w:ascii="Times New Roman" w:hAnsi="Times New Roman"/>
          <w:sz w:val="28"/>
          <w:szCs w:val="28"/>
        </w:rPr>
        <w:t xml:space="preserve">и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й</w:t>
      </w:r>
      <w:r w:rsidRPr="00E1035A">
        <w:rPr>
          <w:rFonts w:ascii="Times New Roman" w:hAnsi="Times New Roman"/>
          <w:sz w:val="28"/>
          <w:szCs w:val="28"/>
        </w:rPr>
        <w:t xml:space="preserve"> №3 и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992582" w:rsidRPr="00EB02CE" w:rsidRDefault="00992582" w:rsidP="0099258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992582" w:rsidRPr="00EB02CE" w:rsidRDefault="00992582" w:rsidP="0099258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 xml:space="preserve">» (Программный комплекс «Система автоматизированного учета муниципального </w:t>
      </w:r>
      <w:r w:rsidRPr="00EB02CE">
        <w:rPr>
          <w:rFonts w:ascii="Times New Roman" w:hAnsi="Times New Roman"/>
          <w:sz w:val="28"/>
          <w:szCs w:val="28"/>
        </w:rPr>
        <w:lastRenderedPageBreak/>
        <w:t>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992582" w:rsidRPr="00EB02CE" w:rsidRDefault="00992582" w:rsidP="009925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992582" w:rsidRPr="00EB02CE" w:rsidRDefault="00992582" w:rsidP="009925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>
        <w:rPr>
          <w:rFonts w:ascii="Times New Roman" w:hAnsi="Times New Roman"/>
          <w:sz w:val="28"/>
          <w:szCs w:val="28"/>
        </w:rPr>
        <w:t>3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реестре объектов муниципальной собственности </w:t>
      </w:r>
      <w:r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992582" w:rsidRPr="00E0465B" w:rsidRDefault="00992582" w:rsidP="0099258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>
        <w:rPr>
          <w:rFonts w:ascii="Times New Roman" w:hAnsi="Times New Roman"/>
          <w:sz w:val="28"/>
          <w:szCs w:val="28"/>
        </w:rPr>
        <w:t>прошлых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периодов–100%;</w:t>
      </w:r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>п</w:t>
      </w:r>
      <w:r w:rsidRPr="00983AB2">
        <w:rPr>
          <w:rFonts w:ascii="Times New Roman" w:hAnsi="Times New Roman"/>
          <w:sz w:val="28"/>
          <w:szCs w:val="28"/>
        </w:rPr>
        <w:t xml:space="preserve"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</w:t>
      </w:r>
      <w:r w:rsidRPr="00983AB2">
        <w:rPr>
          <w:rFonts w:ascii="Times New Roman" w:hAnsi="Times New Roman"/>
          <w:sz w:val="28"/>
          <w:szCs w:val="28"/>
        </w:rPr>
        <w:lastRenderedPageBreak/>
        <w:t>соответствие с установленными требованиям, до окончания периода финансовой аренды (лизинга) в размере 100%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992582" w:rsidRPr="00E0465B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10) </w:t>
      </w:r>
      <w:r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>
        <w:rPr>
          <w:rFonts w:ascii="Times New Roman" w:hAnsi="Times New Roman"/>
          <w:sz w:val="28"/>
          <w:szCs w:val="28"/>
        </w:rPr>
        <w:t>;</w:t>
      </w:r>
    </w:p>
    <w:p w:rsidR="00992582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11) </w:t>
      </w:r>
      <w:r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>
        <w:rPr>
          <w:rFonts w:ascii="Times New Roman" w:hAnsi="Times New Roman"/>
          <w:sz w:val="28"/>
          <w:szCs w:val="28"/>
        </w:rPr>
        <w:t>;</w:t>
      </w:r>
    </w:p>
    <w:p w:rsidR="00992582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</w:t>
      </w:r>
      <w:r w:rsidRPr="00F463A2">
        <w:rPr>
          <w:rFonts w:ascii="Times New Roman" w:hAnsi="Times New Roman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площади</w:t>
      </w:r>
      <w:r w:rsidRPr="00F463A2">
        <w:rPr>
          <w:rFonts w:ascii="Times New Roman" w:hAnsi="Times New Roman"/>
          <w:sz w:val="28"/>
          <w:szCs w:val="28"/>
        </w:rPr>
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</w:t>
      </w:r>
      <w:proofErr w:type="gramStart"/>
      <w:r w:rsidRPr="00F463A2">
        <w:rPr>
          <w:rFonts w:ascii="Times New Roman" w:hAnsi="Times New Roman"/>
          <w:sz w:val="28"/>
          <w:szCs w:val="28"/>
        </w:rPr>
        <w:t>.м</w:t>
      </w:r>
      <w:proofErr w:type="gramEnd"/>
      <w:r w:rsidR="00881694">
        <w:rPr>
          <w:rFonts w:ascii="Times New Roman" w:hAnsi="Times New Roman"/>
          <w:sz w:val="28"/>
          <w:szCs w:val="28"/>
        </w:rPr>
        <w:t>;</w:t>
      </w:r>
    </w:p>
    <w:p w:rsidR="00881694" w:rsidRPr="00881694" w:rsidRDefault="00881694" w:rsidP="0088169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>13) Исполнение в полном объеме судебных решений, предъявленных к взысканию за счет средств бюджета Новокузнецкого городского округа в отношении объектов;</w:t>
      </w:r>
    </w:p>
    <w:p w:rsidR="00881694" w:rsidRPr="00F463A2" w:rsidRDefault="00881694" w:rsidP="00881694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>14) Исполнение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Новокузнецкого городского округа.</w:t>
      </w:r>
    </w:p>
    <w:p w:rsidR="00992582" w:rsidRPr="00EB02CE" w:rsidRDefault="00992582" w:rsidP="0099258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>
        <w:rPr>
          <w:rFonts w:ascii="Times New Roman" w:hAnsi="Times New Roman"/>
          <w:sz w:val="28"/>
          <w:szCs w:val="28"/>
        </w:rPr>
        <w:t>20</w:t>
      </w:r>
      <w:r w:rsidRPr="00E0465B">
        <w:rPr>
          <w:rFonts w:ascii="Times New Roman" w:hAnsi="Times New Roman"/>
          <w:sz w:val="28"/>
          <w:szCs w:val="28"/>
        </w:rPr>
        <w:t>г.г.» приложений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приложения №2 к программе.</w:t>
      </w:r>
    </w:p>
    <w:p w:rsidR="00992582" w:rsidRPr="00EB02CE" w:rsidRDefault="00992582" w:rsidP="0099258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992582" w:rsidRPr="002D183A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– </w:t>
      </w:r>
      <w:r w:rsidRPr="002D183A">
        <w:rPr>
          <w:rFonts w:ascii="Times New Roman" w:hAnsi="Times New Roman"/>
          <w:sz w:val="28"/>
          <w:szCs w:val="28"/>
        </w:rPr>
        <w:t>КУМИ</w:t>
      </w:r>
      <w:r>
        <w:rPr>
          <w:rFonts w:ascii="Times New Roman" w:hAnsi="Times New Roman"/>
          <w:sz w:val="28"/>
          <w:szCs w:val="28"/>
        </w:rPr>
        <w:t>,</w:t>
      </w:r>
      <w:r w:rsidRPr="002D18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2D183A">
        <w:rPr>
          <w:rFonts w:ascii="Times New Roman" w:hAnsi="Times New Roman"/>
          <w:sz w:val="28"/>
          <w:szCs w:val="28"/>
        </w:rPr>
        <w:t>дминистрация города Новокузнецка.</w:t>
      </w:r>
    </w:p>
    <w:p w:rsidR="00992582" w:rsidRPr="002D183A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992582" w:rsidRPr="00EB02CE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992582" w:rsidRPr="002D183A" w:rsidRDefault="00992582" w:rsidP="00992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Pr="00E0465B">
        <w:rPr>
          <w:rFonts w:ascii="Times New Roman" w:eastAsiaTheme="minorHAnsi" w:hAnsi="Times New Roman"/>
          <w:sz w:val="28"/>
          <w:szCs w:val="28"/>
          <w:lang w:eastAsia="en-US"/>
        </w:rPr>
        <w:t>отчетов всех исполнителей</w:t>
      </w: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992582" w:rsidRPr="002D183A" w:rsidRDefault="00992582" w:rsidP="00992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Pr="002D183A">
        <w:rPr>
          <w:rFonts w:ascii="Times New Roman" w:hAnsi="Times New Roman"/>
          <w:sz w:val="28"/>
          <w:szCs w:val="28"/>
        </w:rPr>
        <w:t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до 1 августа текущего финансового года и по итогам отчетного года до 1 марта года, следующего за отчетным годом.</w:t>
      </w:r>
    </w:p>
    <w:p w:rsidR="00992582" w:rsidRDefault="00992582" w:rsidP="00992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992582" w:rsidRDefault="00992582" w:rsidP="0099258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992582" w:rsidRPr="001E5F9C" w:rsidTr="00260952">
        <w:tc>
          <w:tcPr>
            <w:tcW w:w="4926" w:type="dxa"/>
          </w:tcPr>
          <w:p w:rsidR="00992582" w:rsidRPr="00EB02CE" w:rsidRDefault="00992582" w:rsidP="00260952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92582" w:rsidRDefault="00992582" w:rsidP="0026095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92582" w:rsidRPr="00EB02CE" w:rsidRDefault="00992582" w:rsidP="0026095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7"/>
        <w:gridCol w:w="2774"/>
        <w:gridCol w:w="1292"/>
        <w:gridCol w:w="1293"/>
        <w:gridCol w:w="1418"/>
        <w:gridCol w:w="850"/>
        <w:gridCol w:w="1134"/>
        <w:gridCol w:w="851"/>
        <w:gridCol w:w="851"/>
        <w:gridCol w:w="850"/>
        <w:gridCol w:w="851"/>
      </w:tblGrid>
      <w:tr w:rsidR="001E5F9C" w:rsidRPr="001E5F9C" w:rsidTr="009E350D">
        <w:trPr>
          <w:trHeight w:val="61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9E350D">
        <w:trPr>
          <w:trHeight w:val="160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3E0CF9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9E350D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9E350D">
        <w:trPr>
          <w:trHeight w:val="69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9E350D">
        <w:trPr>
          <w:trHeight w:val="68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9E350D">
        <w:trPr>
          <w:trHeight w:val="99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2F1C75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E350D">
        <w:trPr>
          <w:trHeight w:val="98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9E350D">
        <w:trPr>
          <w:trHeight w:val="103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9E350D">
        <w:trPr>
          <w:trHeight w:val="113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9E350D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9E350D">
        <w:trPr>
          <w:trHeight w:val="836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117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78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9E350D">
        <w:trPr>
          <w:trHeight w:val="106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9E350D">
        <w:trPr>
          <w:trHeight w:val="424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881694" w:rsidRPr="001E5F9C" w:rsidTr="00881694">
        <w:trPr>
          <w:trHeight w:val="82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1E5F9C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1E5F9C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1E5F9C" w:rsidRDefault="00881694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CE3B0D" w:rsidRDefault="00881694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CE3B0D" w:rsidRDefault="00881694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CE3B0D" w:rsidRDefault="00881694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Default="00881694" w:rsidP="00881694">
            <w:pPr>
              <w:jc w:val="right"/>
            </w:pPr>
            <w:r w:rsidRPr="00D548B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Default="00881694" w:rsidP="00881694">
            <w:pPr>
              <w:jc w:val="right"/>
            </w:pPr>
            <w:r w:rsidRPr="00D548B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81694" w:rsidRPr="001E5F9C" w:rsidTr="00881694">
        <w:trPr>
          <w:trHeight w:val="84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1E5F9C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1E5F9C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1E5F9C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694" w:rsidRPr="00CE3B0D" w:rsidRDefault="00881694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CE3B0D" w:rsidRDefault="00881694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Pr="00CE3B0D" w:rsidRDefault="00881694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Default="00881694" w:rsidP="00881694">
            <w:pPr>
              <w:jc w:val="right"/>
            </w:pPr>
            <w:r w:rsidRPr="00D548B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694" w:rsidRDefault="00881694" w:rsidP="00881694">
            <w:pPr>
              <w:jc w:val="right"/>
            </w:pPr>
            <w:r w:rsidRPr="00D548B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9E350D">
        <w:trPr>
          <w:trHeight w:val="105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1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9E350D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4034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9E350D">
        <w:trPr>
          <w:trHeight w:val="59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E350D">
        <w:trPr>
          <w:trHeight w:val="31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9E350D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CE3B0D" w:rsidRDefault="00A472CC">
            <w:proofErr w:type="spellStart"/>
            <w:r w:rsidRPr="00CE3B0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9E350D">
        <w:trPr>
          <w:trHeight w:val="48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 w:rsidP="00411961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411961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B64EDA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E350D">
        <w:trPr>
          <w:trHeight w:val="82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325877" w:rsidRDefault="00B45C9C" w:rsidP="00D779B3">
            <w:pPr>
              <w:rPr>
                <w:highlight w:val="yellow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E350D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F951A1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951A1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9A50E6" w:rsidRDefault="00881694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="009A50E6" w:rsidRPr="009A50E6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9A50E6" w:rsidRDefault="009A50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0E6">
              <w:rPr>
                <w:rFonts w:ascii="Times New Roman" w:hAnsi="Times New Roman"/>
                <w:color w:val="000000"/>
                <w:sz w:val="24"/>
                <w:szCs w:val="24"/>
              </w:rPr>
              <w:t>439,6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9E350D">
        <w:trPr>
          <w:trHeight w:val="86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4345A1" w:rsidP="00171C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9E350D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171C91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4345A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E350D" w:rsidRPr="001E5F9C" w:rsidTr="009E350D">
        <w:trPr>
          <w:trHeight w:val="55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CE3B0D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71C91" w:rsidRPr="00671E75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1E5F9C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671E75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671E75" w:rsidTr="00171C91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171C91" w:rsidRPr="00671E75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4345A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9E350D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671E75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5F72C8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1138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F72C8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9613F" w:rsidP="00165A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184133,87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19613F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24113,3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539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950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3950" w:rsidRPr="0075449E" w:rsidRDefault="00D53950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19613F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184133,87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75449E" w:rsidRDefault="00D53950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0352D2" w:rsidRDefault="0019613F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24113,30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950" w:rsidRPr="00230C37" w:rsidRDefault="00D53950" w:rsidP="00DB76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3950" w:rsidRPr="0075449E" w:rsidRDefault="00D53950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4C4A19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CA7E0A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E77BFE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A2AE6">
              <w:rPr>
                <w:rFonts w:ascii="Times New Roman" w:hAnsi="Times New Roman"/>
                <w:color w:val="000000"/>
                <w:sz w:val="24"/>
                <w:szCs w:val="24"/>
              </w:rPr>
              <w:t>,12</w:t>
            </w:r>
            <w:r w:rsidR="00171C91">
              <w:rPr>
                <w:rFonts w:ascii="Times New Roman" w:hAnsi="Times New Roman"/>
                <w:color w:val="000000"/>
                <w:sz w:val="24"/>
                <w:szCs w:val="24"/>
              </w:rPr>
              <w:t>,13</w:t>
            </w: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19613F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73103,83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19613F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45544,10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613F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73103,83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0352D2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45544,10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13F" w:rsidRPr="00CF7091" w:rsidRDefault="0019613F" w:rsidP="00171C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13F" w:rsidRPr="00CF7091" w:rsidRDefault="0019613F" w:rsidP="00171C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71C91">
              <w:rPr>
                <w:rFonts w:ascii="Times New Roman" w:hAnsi="Times New Roman"/>
                <w:color w:val="000000"/>
                <w:sz w:val="24"/>
                <w:szCs w:val="24"/>
              </w:rPr>
              <w:t>,14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19613F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50419,42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19613F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22E2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48663B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0352D2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613F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50419,42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13F" w:rsidRPr="0075449E" w:rsidRDefault="0019613F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613F" w:rsidRPr="0075449E" w:rsidRDefault="0019613F" w:rsidP="00DB76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2E24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24" w:rsidRPr="0075449E" w:rsidRDefault="00D22E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2E24" w:rsidRPr="00400937" w:rsidRDefault="00D22E24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0352D2" w:rsidRPr="0075449E" w:rsidRDefault="000352D2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663B" w:rsidRPr="00D7357F" w:rsidRDefault="0048663B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48663B" w:rsidRPr="0075449E" w:rsidRDefault="0048663B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19613F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70736,80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835905" w:rsidRDefault="0019613F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1E26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26" w:rsidRPr="0075449E" w:rsidRDefault="00091E26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75449E" w:rsidRDefault="00091E26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230C37" w:rsidRDefault="00091E26" w:rsidP="007967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9613F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75449E" w:rsidRDefault="0019613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F7603A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70736,80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230C37" w:rsidRDefault="0019613F" w:rsidP="0019613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F7603A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835905" w:rsidRDefault="0019613F" w:rsidP="0019613F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230C37" w:rsidRDefault="0019613F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F" w:rsidRPr="00230C37" w:rsidRDefault="0019613F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91E26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19613F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378393,92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835905" w:rsidRDefault="0019613F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102343,60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F7C93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E481A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399033,00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9613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378393,92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9613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835905" w:rsidRDefault="0019613F" w:rsidP="0019613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102343,60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71C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75449E" w:rsidRDefault="0019613F" w:rsidP="00171C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13F" w:rsidRPr="0075449E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0F3CB0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F3CB0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19613F" w:rsidP="00244D43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DF7C9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CE481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181844,8</w:t>
            </w:r>
          </w:p>
        </w:tc>
      </w:tr>
      <w:tr w:rsidR="005F2A49" w:rsidRPr="000F4515" w:rsidTr="000F3CB0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19613F" w:rsidP="00244D43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CE481A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244D43" w:rsidRDefault="0019613F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4D43">
              <w:rPr>
                <w:rFonts w:ascii="Times New Roman" w:hAnsi="Times New Roman"/>
                <w:color w:val="000000"/>
                <w:sz w:val="24"/>
                <w:szCs w:val="24"/>
              </w:rPr>
              <w:t>127855,2</w:t>
            </w:r>
          </w:p>
        </w:tc>
      </w:tr>
      <w:tr w:rsidR="00411961" w:rsidRPr="00520717" w:rsidTr="000F3CB0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19613F" w:rsidP="00244D43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244D43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244D43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3CB0" w:rsidRDefault="0019613F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</w:t>
            </w:r>
          </w:p>
        </w:tc>
      </w:tr>
      <w:tr w:rsidR="00411961" w:rsidRPr="000F4515" w:rsidTr="000F3CB0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19613F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CE481A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CE481A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244D4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68248,1</w:t>
            </w:r>
          </w:p>
        </w:tc>
      </w:tr>
      <w:tr w:rsidR="00411961" w:rsidRPr="000F4515" w:rsidTr="000F3CB0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FA473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0F3CB0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244D43" w:rsidRPr="000F4515" w:rsidTr="000F3CB0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68248,1</w:t>
            </w:r>
          </w:p>
        </w:tc>
      </w:tr>
      <w:tr w:rsidR="00244D43" w:rsidRPr="000F4515" w:rsidTr="000F3CB0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BB731F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316,0</w:t>
            </w:r>
          </w:p>
        </w:tc>
      </w:tr>
      <w:tr w:rsidR="00244D43" w:rsidRPr="000F4515" w:rsidTr="000F3CB0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9432,1</w:t>
            </w:r>
          </w:p>
        </w:tc>
      </w:tr>
      <w:tr w:rsidR="00244D43" w:rsidRPr="000F4515" w:rsidTr="000F3CB0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BE6F07" w:rsidRDefault="00244D43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36112,0</w:t>
            </w:r>
          </w:p>
        </w:tc>
      </w:tr>
      <w:tr w:rsidR="00244D43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171C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9432,1</w:t>
            </w:r>
          </w:p>
        </w:tc>
      </w:tr>
      <w:tr w:rsidR="00244D43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171C91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43" w:rsidRPr="00796715" w:rsidRDefault="00244D43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36112,0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44D43" w:rsidRPr="000F4515" w:rsidTr="000F3CB0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4D43" w:rsidRPr="000F4515" w:rsidRDefault="00244D43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Default="00244D43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244D43" w:rsidRPr="007967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671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</w:t>
            </w:r>
          </w:p>
        </w:tc>
      </w:tr>
      <w:tr w:rsidR="00244D43" w:rsidRPr="000F4515" w:rsidTr="000F3CB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43" w:rsidRPr="000F45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671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13747,0</w:t>
            </w:r>
          </w:p>
        </w:tc>
      </w:tr>
      <w:tr w:rsidR="00CA6220" w:rsidRPr="000F4515" w:rsidTr="000F3CB0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244D43" w:rsidRPr="000F4515" w:rsidTr="00244D43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D7357F" w:rsidRDefault="00244D43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244D43" w:rsidRPr="00BE6F07" w:rsidRDefault="00244D43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3CB0" w:rsidRDefault="00244D43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</w:t>
            </w:r>
          </w:p>
        </w:tc>
      </w:tr>
      <w:tr w:rsidR="00244D43" w:rsidRPr="000F4515" w:rsidTr="00244D43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43" w:rsidRPr="000F4515" w:rsidRDefault="00244D43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4D10AB" w:rsidRDefault="00244D43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7967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4515" w:rsidRDefault="00244D43" w:rsidP="00244D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43" w:rsidRPr="000F3CB0" w:rsidRDefault="00244D43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53989,6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5947EB">
        <w:rPr>
          <w:rFonts w:ascii="Times New Roman" w:hAnsi="Times New Roman" w:cs="Times New Roman"/>
          <w:sz w:val="28"/>
          <w:szCs w:val="28"/>
        </w:rPr>
        <w:t>20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67E" w:rsidRDefault="000C667E" w:rsidP="00870866">
      <w:pPr>
        <w:spacing w:after="0" w:line="240" w:lineRule="auto"/>
      </w:pPr>
      <w:r>
        <w:separator/>
      </w:r>
    </w:p>
  </w:endnote>
  <w:endnote w:type="continuationSeparator" w:id="0">
    <w:p w:rsidR="000C667E" w:rsidRDefault="000C667E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67E" w:rsidRDefault="000C667E" w:rsidP="00870866">
      <w:pPr>
        <w:spacing w:after="0" w:line="240" w:lineRule="auto"/>
      </w:pPr>
      <w:r>
        <w:separator/>
      </w:r>
    </w:p>
  </w:footnote>
  <w:footnote w:type="continuationSeparator" w:id="0">
    <w:p w:rsidR="000C667E" w:rsidRDefault="000C667E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7A3ACC" w:rsidRPr="00D55309" w:rsidRDefault="0087788D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7A3ACC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C13A74">
          <w:rPr>
            <w:noProof/>
          </w:rPr>
          <w:t>2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5287"/>
    <w:rsid w:val="00031009"/>
    <w:rsid w:val="000352D2"/>
    <w:rsid w:val="00044A83"/>
    <w:rsid w:val="00045558"/>
    <w:rsid w:val="000553F4"/>
    <w:rsid w:val="00067C09"/>
    <w:rsid w:val="00070147"/>
    <w:rsid w:val="000747EF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C667E"/>
    <w:rsid w:val="000D3D9E"/>
    <w:rsid w:val="000E26EA"/>
    <w:rsid w:val="000F16D9"/>
    <w:rsid w:val="000F1CDC"/>
    <w:rsid w:val="000F33EB"/>
    <w:rsid w:val="000F3CB0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1C91"/>
    <w:rsid w:val="00174489"/>
    <w:rsid w:val="00181589"/>
    <w:rsid w:val="00184B57"/>
    <w:rsid w:val="00187D72"/>
    <w:rsid w:val="0019523A"/>
    <w:rsid w:val="0019613F"/>
    <w:rsid w:val="00196701"/>
    <w:rsid w:val="001A4AF2"/>
    <w:rsid w:val="001B0044"/>
    <w:rsid w:val="001D365B"/>
    <w:rsid w:val="001E5F9C"/>
    <w:rsid w:val="001F21FC"/>
    <w:rsid w:val="001F47C0"/>
    <w:rsid w:val="0020063D"/>
    <w:rsid w:val="002026C3"/>
    <w:rsid w:val="00210241"/>
    <w:rsid w:val="00212F30"/>
    <w:rsid w:val="00221525"/>
    <w:rsid w:val="00227A71"/>
    <w:rsid w:val="00230C37"/>
    <w:rsid w:val="00240319"/>
    <w:rsid w:val="00241CF5"/>
    <w:rsid w:val="00241F6C"/>
    <w:rsid w:val="00244D43"/>
    <w:rsid w:val="00251A00"/>
    <w:rsid w:val="00251B73"/>
    <w:rsid w:val="00254E3A"/>
    <w:rsid w:val="00257314"/>
    <w:rsid w:val="00264189"/>
    <w:rsid w:val="00267D35"/>
    <w:rsid w:val="002753B2"/>
    <w:rsid w:val="00277B2A"/>
    <w:rsid w:val="00292D32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F6F"/>
    <w:rsid w:val="002E716A"/>
    <w:rsid w:val="002F1C26"/>
    <w:rsid w:val="002F1C75"/>
    <w:rsid w:val="002F42FD"/>
    <w:rsid w:val="00322CB5"/>
    <w:rsid w:val="003242D9"/>
    <w:rsid w:val="00325877"/>
    <w:rsid w:val="003311E2"/>
    <w:rsid w:val="00333DEF"/>
    <w:rsid w:val="00344C07"/>
    <w:rsid w:val="003628AF"/>
    <w:rsid w:val="0039787D"/>
    <w:rsid w:val="003A2AE6"/>
    <w:rsid w:val="003A3CAF"/>
    <w:rsid w:val="003B1279"/>
    <w:rsid w:val="003B2013"/>
    <w:rsid w:val="003C74CC"/>
    <w:rsid w:val="003D4F3F"/>
    <w:rsid w:val="003E0CF9"/>
    <w:rsid w:val="003F56DF"/>
    <w:rsid w:val="003F6538"/>
    <w:rsid w:val="003F79F9"/>
    <w:rsid w:val="003F7A83"/>
    <w:rsid w:val="00400937"/>
    <w:rsid w:val="0040340D"/>
    <w:rsid w:val="00411961"/>
    <w:rsid w:val="004262CB"/>
    <w:rsid w:val="004345A1"/>
    <w:rsid w:val="00435646"/>
    <w:rsid w:val="0044186B"/>
    <w:rsid w:val="00441BB6"/>
    <w:rsid w:val="004619A5"/>
    <w:rsid w:val="00474E4B"/>
    <w:rsid w:val="00483E6D"/>
    <w:rsid w:val="0048663B"/>
    <w:rsid w:val="00487CB4"/>
    <w:rsid w:val="004C4A19"/>
    <w:rsid w:val="004D10AB"/>
    <w:rsid w:val="004D2DCD"/>
    <w:rsid w:val="004D3D6A"/>
    <w:rsid w:val="004E3BCB"/>
    <w:rsid w:val="004E41DB"/>
    <w:rsid w:val="004E6C5F"/>
    <w:rsid w:val="004E7A14"/>
    <w:rsid w:val="00502E57"/>
    <w:rsid w:val="00504D01"/>
    <w:rsid w:val="00505B26"/>
    <w:rsid w:val="00515B16"/>
    <w:rsid w:val="00520717"/>
    <w:rsid w:val="0052154D"/>
    <w:rsid w:val="00527404"/>
    <w:rsid w:val="00530C24"/>
    <w:rsid w:val="00534733"/>
    <w:rsid w:val="00534BAE"/>
    <w:rsid w:val="00546FB0"/>
    <w:rsid w:val="00553DC5"/>
    <w:rsid w:val="00555F45"/>
    <w:rsid w:val="0056430A"/>
    <w:rsid w:val="005715CA"/>
    <w:rsid w:val="00583B34"/>
    <w:rsid w:val="005903E7"/>
    <w:rsid w:val="005947EB"/>
    <w:rsid w:val="00595967"/>
    <w:rsid w:val="00597406"/>
    <w:rsid w:val="005A4F11"/>
    <w:rsid w:val="005B1FBE"/>
    <w:rsid w:val="005D33FD"/>
    <w:rsid w:val="005D744C"/>
    <w:rsid w:val="005E0522"/>
    <w:rsid w:val="005E6DA5"/>
    <w:rsid w:val="005F2A49"/>
    <w:rsid w:val="005F72C8"/>
    <w:rsid w:val="0060152A"/>
    <w:rsid w:val="006060CA"/>
    <w:rsid w:val="00607CA0"/>
    <w:rsid w:val="00625621"/>
    <w:rsid w:val="006361A4"/>
    <w:rsid w:val="006377BD"/>
    <w:rsid w:val="006414D1"/>
    <w:rsid w:val="00646DFC"/>
    <w:rsid w:val="00647260"/>
    <w:rsid w:val="00651CF8"/>
    <w:rsid w:val="00652BCD"/>
    <w:rsid w:val="00657AFE"/>
    <w:rsid w:val="00661F96"/>
    <w:rsid w:val="00662E48"/>
    <w:rsid w:val="0066392B"/>
    <w:rsid w:val="00671E75"/>
    <w:rsid w:val="00694A27"/>
    <w:rsid w:val="006A1009"/>
    <w:rsid w:val="006A4834"/>
    <w:rsid w:val="006A59DA"/>
    <w:rsid w:val="006B1439"/>
    <w:rsid w:val="006B4ED6"/>
    <w:rsid w:val="006B6802"/>
    <w:rsid w:val="006C5E36"/>
    <w:rsid w:val="006C638E"/>
    <w:rsid w:val="006C6C71"/>
    <w:rsid w:val="006D0538"/>
    <w:rsid w:val="006D0C41"/>
    <w:rsid w:val="006E54A9"/>
    <w:rsid w:val="006F29C3"/>
    <w:rsid w:val="00702B39"/>
    <w:rsid w:val="00703637"/>
    <w:rsid w:val="00716E63"/>
    <w:rsid w:val="0072605C"/>
    <w:rsid w:val="007401D3"/>
    <w:rsid w:val="0074392F"/>
    <w:rsid w:val="007503B5"/>
    <w:rsid w:val="0075449E"/>
    <w:rsid w:val="00762149"/>
    <w:rsid w:val="00764A38"/>
    <w:rsid w:val="00770C0D"/>
    <w:rsid w:val="00782352"/>
    <w:rsid w:val="007956F7"/>
    <w:rsid w:val="00796715"/>
    <w:rsid w:val="007967EF"/>
    <w:rsid w:val="007A3ACC"/>
    <w:rsid w:val="007A4BEB"/>
    <w:rsid w:val="007A75BE"/>
    <w:rsid w:val="007B699E"/>
    <w:rsid w:val="007B7712"/>
    <w:rsid w:val="007B7F93"/>
    <w:rsid w:val="007C1570"/>
    <w:rsid w:val="007D29FC"/>
    <w:rsid w:val="007F2CA9"/>
    <w:rsid w:val="007F646B"/>
    <w:rsid w:val="0082219F"/>
    <w:rsid w:val="008224B0"/>
    <w:rsid w:val="008251BC"/>
    <w:rsid w:val="0082641D"/>
    <w:rsid w:val="008310BF"/>
    <w:rsid w:val="00832053"/>
    <w:rsid w:val="00835905"/>
    <w:rsid w:val="00836CF2"/>
    <w:rsid w:val="008372E2"/>
    <w:rsid w:val="00837694"/>
    <w:rsid w:val="00852F8B"/>
    <w:rsid w:val="008558FA"/>
    <w:rsid w:val="008605D0"/>
    <w:rsid w:val="00870866"/>
    <w:rsid w:val="0087788D"/>
    <w:rsid w:val="00881694"/>
    <w:rsid w:val="00881967"/>
    <w:rsid w:val="00882118"/>
    <w:rsid w:val="0088525D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20F8"/>
    <w:rsid w:val="008D2743"/>
    <w:rsid w:val="008D2B96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103F"/>
    <w:rsid w:val="0093225A"/>
    <w:rsid w:val="009322AE"/>
    <w:rsid w:val="009358FF"/>
    <w:rsid w:val="009400D5"/>
    <w:rsid w:val="00950224"/>
    <w:rsid w:val="0096482F"/>
    <w:rsid w:val="00964A65"/>
    <w:rsid w:val="00967F89"/>
    <w:rsid w:val="0097254E"/>
    <w:rsid w:val="00973DC5"/>
    <w:rsid w:val="009819C5"/>
    <w:rsid w:val="00981EF0"/>
    <w:rsid w:val="00983AB2"/>
    <w:rsid w:val="00984EDD"/>
    <w:rsid w:val="00987A25"/>
    <w:rsid w:val="00992582"/>
    <w:rsid w:val="00995C7E"/>
    <w:rsid w:val="009A50E6"/>
    <w:rsid w:val="009B1E45"/>
    <w:rsid w:val="009C0E63"/>
    <w:rsid w:val="009C123F"/>
    <w:rsid w:val="009C583E"/>
    <w:rsid w:val="009C7C83"/>
    <w:rsid w:val="009E20E9"/>
    <w:rsid w:val="009E2932"/>
    <w:rsid w:val="009E350D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20875"/>
    <w:rsid w:val="00A2172F"/>
    <w:rsid w:val="00A23A04"/>
    <w:rsid w:val="00A37B63"/>
    <w:rsid w:val="00A40C5D"/>
    <w:rsid w:val="00A472CC"/>
    <w:rsid w:val="00A515F6"/>
    <w:rsid w:val="00A578C8"/>
    <w:rsid w:val="00A62E56"/>
    <w:rsid w:val="00A64505"/>
    <w:rsid w:val="00A65F14"/>
    <w:rsid w:val="00A66FA6"/>
    <w:rsid w:val="00A878B0"/>
    <w:rsid w:val="00A87D1D"/>
    <w:rsid w:val="00A87DE3"/>
    <w:rsid w:val="00AA0BFD"/>
    <w:rsid w:val="00AA2B19"/>
    <w:rsid w:val="00AC0AAB"/>
    <w:rsid w:val="00AD795A"/>
    <w:rsid w:val="00AE1DF2"/>
    <w:rsid w:val="00AF51CA"/>
    <w:rsid w:val="00B00822"/>
    <w:rsid w:val="00B069EE"/>
    <w:rsid w:val="00B150EC"/>
    <w:rsid w:val="00B17334"/>
    <w:rsid w:val="00B22018"/>
    <w:rsid w:val="00B25F44"/>
    <w:rsid w:val="00B439EF"/>
    <w:rsid w:val="00B45C9C"/>
    <w:rsid w:val="00B50BE3"/>
    <w:rsid w:val="00B611BC"/>
    <w:rsid w:val="00B61A3C"/>
    <w:rsid w:val="00B63439"/>
    <w:rsid w:val="00B6375F"/>
    <w:rsid w:val="00B64345"/>
    <w:rsid w:val="00B64EDA"/>
    <w:rsid w:val="00B66325"/>
    <w:rsid w:val="00B67EDF"/>
    <w:rsid w:val="00B72C75"/>
    <w:rsid w:val="00B73FCD"/>
    <w:rsid w:val="00B77B51"/>
    <w:rsid w:val="00B87E49"/>
    <w:rsid w:val="00B9517E"/>
    <w:rsid w:val="00BA0674"/>
    <w:rsid w:val="00BA7352"/>
    <w:rsid w:val="00BB61FF"/>
    <w:rsid w:val="00BB731F"/>
    <w:rsid w:val="00BC63E1"/>
    <w:rsid w:val="00BD3624"/>
    <w:rsid w:val="00BE1F24"/>
    <w:rsid w:val="00BE6542"/>
    <w:rsid w:val="00BE6F07"/>
    <w:rsid w:val="00BF478C"/>
    <w:rsid w:val="00C02338"/>
    <w:rsid w:val="00C02890"/>
    <w:rsid w:val="00C05C35"/>
    <w:rsid w:val="00C07434"/>
    <w:rsid w:val="00C13A74"/>
    <w:rsid w:val="00C13B5D"/>
    <w:rsid w:val="00C17177"/>
    <w:rsid w:val="00C278E0"/>
    <w:rsid w:val="00C31C08"/>
    <w:rsid w:val="00C360E8"/>
    <w:rsid w:val="00C3745F"/>
    <w:rsid w:val="00C51537"/>
    <w:rsid w:val="00C51683"/>
    <w:rsid w:val="00C516BC"/>
    <w:rsid w:val="00C5480D"/>
    <w:rsid w:val="00C60E69"/>
    <w:rsid w:val="00C629C0"/>
    <w:rsid w:val="00C77A86"/>
    <w:rsid w:val="00C90DF5"/>
    <w:rsid w:val="00C946FE"/>
    <w:rsid w:val="00CA484C"/>
    <w:rsid w:val="00CA6220"/>
    <w:rsid w:val="00CA7E0A"/>
    <w:rsid w:val="00CB2611"/>
    <w:rsid w:val="00CB278A"/>
    <w:rsid w:val="00CB789F"/>
    <w:rsid w:val="00CC125C"/>
    <w:rsid w:val="00CC2E16"/>
    <w:rsid w:val="00CC7009"/>
    <w:rsid w:val="00CC7377"/>
    <w:rsid w:val="00CD05A8"/>
    <w:rsid w:val="00CE1334"/>
    <w:rsid w:val="00CE3B0D"/>
    <w:rsid w:val="00CE481A"/>
    <w:rsid w:val="00CF0EE3"/>
    <w:rsid w:val="00CF10E1"/>
    <w:rsid w:val="00CF7091"/>
    <w:rsid w:val="00D12BE4"/>
    <w:rsid w:val="00D12C49"/>
    <w:rsid w:val="00D13EAE"/>
    <w:rsid w:val="00D151EC"/>
    <w:rsid w:val="00D22E24"/>
    <w:rsid w:val="00D2360D"/>
    <w:rsid w:val="00D3159B"/>
    <w:rsid w:val="00D327F3"/>
    <w:rsid w:val="00D33BA4"/>
    <w:rsid w:val="00D35A44"/>
    <w:rsid w:val="00D40E8E"/>
    <w:rsid w:val="00D44370"/>
    <w:rsid w:val="00D44756"/>
    <w:rsid w:val="00D53950"/>
    <w:rsid w:val="00D55309"/>
    <w:rsid w:val="00D64ED6"/>
    <w:rsid w:val="00D67C5E"/>
    <w:rsid w:val="00D7123C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684B"/>
    <w:rsid w:val="00DB72AB"/>
    <w:rsid w:val="00DB764C"/>
    <w:rsid w:val="00DB7667"/>
    <w:rsid w:val="00DC2C44"/>
    <w:rsid w:val="00DC3E21"/>
    <w:rsid w:val="00DD308B"/>
    <w:rsid w:val="00DE33C4"/>
    <w:rsid w:val="00DE7E85"/>
    <w:rsid w:val="00DF5ED2"/>
    <w:rsid w:val="00DF72F8"/>
    <w:rsid w:val="00DF7C93"/>
    <w:rsid w:val="00E01FA6"/>
    <w:rsid w:val="00E0465B"/>
    <w:rsid w:val="00E052E9"/>
    <w:rsid w:val="00E05431"/>
    <w:rsid w:val="00E1035A"/>
    <w:rsid w:val="00E256AF"/>
    <w:rsid w:val="00E31300"/>
    <w:rsid w:val="00E3187A"/>
    <w:rsid w:val="00E31E74"/>
    <w:rsid w:val="00E4183C"/>
    <w:rsid w:val="00E43864"/>
    <w:rsid w:val="00E45EBE"/>
    <w:rsid w:val="00E544B9"/>
    <w:rsid w:val="00E61D84"/>
    <w:rsid w:val="00E66760"/>
    <w:rsid w:val="00E74F9B"/>
    <w:rsid w:val="00E75BC3"/>
    <w:rsid w:val="00E77BFE"/>
    <w:rsid w:val="00E804B0"/>
    <w:rsid w:val="00E905F5"/>
    <w:rsid w:val="00E96B5A"/>
    <w:rsid w:val="00EB38FC"/>
    <w:rsid w:val="00EC1C45"/>
    <w:rsid w:val="00EC3494"/>
    <w:rsid w:val="00EC5603"/>
    <w:rsid w:val="00EC7760"/>
    <w:rsid w:val="00EE6207"/>
    <w:rsid w:val="00EF1F57"/>
    <w:rsid w:val="00EF3E46"/>
    <w:rsid w:val="00EF5841"/>
    <w:rsid w:val="00EF6962"/>
    <w:rsid w:val="00F12BAE"/>
    <w:rsid w:val="00F33485"/>
    <w:rsid w:val="00F408A9"/>
    <w:rsid w:val="00F41B93"/>
    <w:rsid w:val="00F463A2"/>
    <w:rsid w:val="00F70AB4"/>
    <w:rsid w:val="00F70FA6"/>
    <w:rsid w:val="00F71D0D"/>
    <w:rsid w:val="00F7405B"/>
    <w:rsid w:val="00F7603A"/>
    <w:rsid w:val="00F817D3"/>
    <w:rsid w:val="00F913CC"/>
    <w:rsid w:val="00F93B26"/>
    <w:rsid w:val="00F951A1"/>
    <w:rsid w:val="00F953A5"/>
    <w:rsid w:val="00FA4731"/>
    <w:rsid w:val="00FA743D"/>
    <w:rsid w:val="00FB40D1"/>
    <w:rsid w:val="00FD00C1"/>
    <w:rsid w:val="00FD101B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A28C1-4086-4109-9C63-24DA1487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41</Pages>
  <Words>9362</Words>
  <Characters>53370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4</cp:revision>
  <cp:lastPrinted>2022-01-31T03:40:00Z</cp:lastPrinted>
  <dcterms:created xsi:type="dcterms:W3CDTF">2022-01-31T03:18:00Z</dcterms:created>
  <dcterms:modified xsi:type="dcterms:W3CDTF">2022-02-11T02:55:00Z</dcterms:modified>
</cp:coreProperties>
</file>